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EE1" w:rsidRPr="00BC7EE1" w:rsidRDefault="00BC7EE1" w:rsidP="00BC7EE1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BC7EE1">
        <w:rPr>
          <w:rFonts w:ascii="Verdana" w:eastAsia="宋体" w:hAnsi="Verdana" w:cs="宋体"/>
          <w:b/>
          <w:bCs/>
          <w:color w:val="323232"/>
          <w:kern w:val="0"/>
          <w:sz w:val="18"/>
        </w:rPr>
        <w:t>表四</w:t>
      </w:r>
      <w:r w:rsidRPr="00BC7EE1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BC7EE1">
        <w:rPr>
          <w:rFonts w:ascii="Verdana" w:eastAsia="宋体" w:hAnsi="Verdana" w:cs="宋体"/>
          <w:b/>
          <w:bCs/>
          <w:color w:val="323232"/>
          <w:kern w:val="0"/>
          <w:sz w:val="18"/>
        </w:rPr>
        <w:t>过渡期适任培训轮机长和轮机员理论纲要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300"/>
        <w:gridCol w:w="1611"/>
        <w:gridCol w:w="1611"/>
      </w:tblGrid>
      <w:tr w:rsidR="00BC7EE1" w:rsidRPr="00BC7EE1" w:rsidTr="00BC7EE1">
        <w:trPr>
          <w:trHeight w:val="347"/>
          <w:jc w:val="center"/>
        </w:trPr>
        <w:tc>
          <w:tcPr>
            <w:tcW w:w="5349" w:type="dxa"/>
            <w:vMerge w:val="restart"/>
            <w:tcBorders>
              <w:top w:val="double" w:sz="12" w:space="0" w:color="auto"/>
              <w:left w:val="doub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8"/>
              </w:rPr>
              <w:t>理论纲要</w:t>
            </w:r>
          </w:p>
        </w:tc>
        <w:tc>
          <w:tcPr>
            <w:tcW w:w="1620" w:type="dxa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适用对象</w:t>
            </w:r>
          </w:p>
        </w:tc>
        <w:tc>
          <w:tcPr>
            <w:tcW w:w="1620" w:type="dxa"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适用对象</w:t>
            </w:r>
          </w:p>
        </w:tc>
      </w:tr>
      <w:tr w:rsidR="00BC7EE1" w:rsidRPr="00BC7EE1" w:rsidTr="00BC7EE1">
        <w:trPr>
          <w:trHeight w:val="568"/>
          <w:jc w:val="center"/>
        </w:trPr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BC7EE1" w:rsidRPr="00BC7EE1" w:rsidRDefault="00BC7EE1" w:rsidP="00BC7EE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750KW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以上船舶</w:t>
            </w:r>
          </w:p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轮机长、轮机员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未满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750KW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船舶</w:t>
            </w:r>
          </w:p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轮机长、轮机员</w:t>
            </w:r>
          </w:p>
        </w:tc>
      </w:tr>
      <w:tr w:rsidR="00BC7EE1" w:rsidRPr="00BC7EE1" w:rsidTr="00BC7EE1">
        <w:trPr>
          <w:trHeight w:val="30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船舶轮机新技术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30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电控柴油机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30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电控柴油机及其控制系统的基本概念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30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 RT-flex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柴油机及其控制系统的结构组成和功能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30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 ME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柴油机及其控制系统的结构组成和功能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30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计算机控制的船舶电站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采用计算机控制的船舶电站系统的组成、功能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dashed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338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采用计算机控制的船舶电站系统的操作和管理要点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船舶机舱网络化监控系统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1.3.1 K-Chief500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监视与报警系统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1.3.2 AC-C20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主机遥控系统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机舱资源管理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 “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资源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”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的定义与内涵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 “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管理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”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的定义、特点与内涵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管理的基本职能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84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计划与程序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84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组织与协调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84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领导与决策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84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控制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4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船舶资源的构成、特点、分配与排序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5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资源管理作用与目的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机舱资源管理的概念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7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机舱资源的构成、特点、分配与排序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8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机舱资源管理作用与目的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船舶与轮机部组织结构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轮机部组织的原则与作用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组织成员的基本职责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轮机部团队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成熟班组形成的过程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团队成员的角色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团队的作用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团队成员的作用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团队工作的三环模式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优秀团队的特征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hanging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不同环境下班组工作的要点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8 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对团队人员协调和激励的措施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人为失误与预防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人为失误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情景意识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疲劳与压力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5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通信与沟通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通信及沟通的定义，方式及特点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有效沟通的原则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内部沟通与通信的方式及要点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4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外部通信的方式及要点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52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5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通信与沟通的障碍与改进措施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案例分析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</w:t>
            </w: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公约与法规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 STCW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公约马尼拉修正案主要内容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2006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年海事劳工公约》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公约主要内容与框架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2 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休息及工作时间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健康保护、医疗、福利及社会保障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 MARPOL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公约新生效内容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国际防止空气污染证书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消耗臭氧层物质的操作记录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船舶压载水公约主要内容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5 </w:t>
            </w:r>
            <w:bookmarkStart w:id="0" w:name="_Toc289798703"/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《中华人民共和国海船船员适任考试和发证规则》</w:t>
            </w:r>
            <w:bookmarkEnd w:id="0"/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及相关规范性文件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《中华人民共和国海船船员值班规则》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《中华人民共和国船员服务管理规定》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8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《中华人民共和国海员外派管理规定》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9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防治船舶污染海洋环境管理条例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9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一般规定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9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船舶污染事故的应急处置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船舶及其有关作业活动污染海洋环境防治管理规定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一般规定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船舶污染物的排放和接收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BC7EE1" w:rsidRPr="00BC7EE1" w:rsidTr="00BC7EE1">
        <w:trPr>
          <w:trHeight w:val="270"/>
          <w:jc w:val="center"/>
        </w:trPr>
        <w:tc>
          <w:tcPr>
            <w:tcW w:w="5349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EE1" w:rsidRPr="00BC7EE1" w:rsidRDefault="00BC7EE1" w:rsidP="00BC7EE1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BC7EE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船舶载运污染危害性货物及其有关作业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7EE1" w:rsidRPr="00BC7EE1" w:rsidRDefault="00BC7EE1" w:rsidP="00BC7EE1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C7EE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</w:tbl>
    <w:p w:rsidR="00BC7EE1" w:rsidRPr="00BC7EE1" w:rsidRDefault="00BC7EE1" w:rsidP="00BC7EE1">
      <w:pPr>
        <w:widowControl/>
        <w:rPr>
          <w:rFonts w:ascii="Verdana" w:eastAsia="宋体" w:hAnsi="Verdana" w:cs="宋体"/>
          <w:color w:val="323232"/>
          <w:kern w:val="0"/>
          <w:sz w:val="18"/>
          <w:szCs w:val="18"/>
        </w:rPr>
      </w:pPr>
      <w:bookmarkStart w:id="1" w:name="_Toc306183192"/>
      <w:r w:rsidRPr="00BC7EE1">
        <w:rPr>
          <w:rFonts w:ascii="Verdana" w:eastAsia="宋体" w:hAnsi="Verdana" w:cs="宋体"/>
          <w:b/>
          <w:bCs/>
          <w:color w:val="323232"/>
          <w:kern w:val="0"/>
          <w:sz w:val="36"/>
        </w:rPr>
        <w:t> </w:t>
      </w:r>
      <w:bookmarkEnd w:id="1"/>
    </w:p>
    <w:p w:rsidR="00273989" w:rsidRDefault="00273989"/>
    <w:sectPr w:rsidR="00273989" w:rsidSect="00273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B3D" w:rsidRDefault="00297B3D" w:rsidP="00BC7EE1">
      <w:r>
        <w:separator/>
      </w:r>
    </w:p>
  </w:endnote>
  <w:endnote w:type="continuationSeparator" w:id="0">
    <w:p w:rsidR="00297B3D" w:rsidRDefault="00297B3D" w:rsidP="00BC7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B3D" w:rsidRDefault="00297B3D" w:rsidP="00BC7EE1">
      <w:r>
        <w:separator/>
      </w:r>
    </w:p>
  </w:footnote>
  <w:footnote w:type="continuationSeparator" w:id="0">
    <w:p w:rsidR="00297B3D" w:rsidRDefault="00297B3D" w:rsidP="00BC7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EE1"/>
    <w:rsid w:val="00273989"/>
    <w:rsid w:val="00297B3D"/>
    <w:rsid w:val="00BC7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9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7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7E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7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7EE1"/>
    <w:rPr>
      <w:sz w:val="18"/>
      <w:szCs w:val="18"/>
    </w:rPr>
  </w:style>
  <w:style w:type="character" w:styleId="a5">
    <w:name w:val="Strong"/>
    <w:basedOn w:val="a0"/>
    <w:uiPriority w:val="22"/>
    <w:qFormat/>
    <w:rsid w:val="00BC7E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9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77656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6262">
          <w:marLeft w:val="-1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6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7710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2548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44093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50486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8130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5670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1948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25226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72097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5389">
          <w:marLeft w:val="11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4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1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9167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1362</Characters>
  <Application>Microsoft Office Word</Application>
  <DocSecurity>0</DocSecurity>
  <Lines>11</Lines>
  <Paragraphs>3</Paragraphs>
  <ScaleCrop>false</ScaleCrop>
  <Company>Microsoft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2018-12-09T14:13:00Z</dcterms:created>
  <dcterms:modified xsi:type="dcterms:W3CDTF">2018-12-09T14:13:00Z</dcterms:modified>
</cp:coreProperties>
</file>